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关于期中实践教学检查（毕业设计（论文）部分）有关事宜的通知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外国语学院</w:t>
      </w:r>
      <w:r>
        <w:rPr>
          <w:rFonts w:hint="eastAsia" w:ascii="宋体" w:hAnsi="宋体" w:eastAsia="宋体"/>
          <w:sz w:val="28"/>
          <w:szCs w:val="28"/>
        </w:rPr>
        <w:t>各</w:t>
      </w:r>
      <w:r>
        <w:rPr>
          <w:rFonts w:hint="eastAsia" w:ascii="宋体" w:hAnsi="宋体" w:eastAsia="宋体"/>
          <w:sz w:val="28"/>
          <w:szCs w:val="28"/>
          <w:lang w:eastAsia="zh-CN"/>
        </w:rPr>
        <w:t>位同学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按照学校期中教学检查的相关要求，现将期中实践教学检查有关事宜通知如下：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一、毕业设计（论文）部分报送材料（抽查名单见附件）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1.实习笔记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2.实习报告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3.开题报告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二、具体要求</w:t>
      </w:r>
    </w:p>
    <w:p>
      <w:pPr>
        <w:spacing w:line="22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（一）保送材料的要求：</w:t>
      </w:r>
      <w:r>
        <w:rPr>
          <w:rFonts w:hint="eastAsia" w:ascii="宋体" w:hAnsi="宋体" w:eastAsia="宋体"/>
          <w:sz w:val="28"/>
          <w:szCs w:val="28"/>
          <w:lang w:eastAsia="zh-CN"/>
        </w:rPr>
        <w:t>只</w:t>
      </w:r>
      <w:r>
        <w:rPr>
          <w:rFonts w:hint="eastAsia" w:ascii="宋体" w:hAnsi="宋体" w:eastAsia="宋体"/>
          <w:sz w:val="28"/>
          <w:szCs w:val="28"/>
        </w:rPr>
        <w:t>报送纸质版。</w:t>
      </w:r>
    </w:p>
    <w:p>
      <w:pPr>
        <w:numPr>
          <w:ilvl w:val="0"/>
          <w:numId w:val="1"/>
        </w:numPr>
        <w:spacing w:line="220" w:lineRule="atLeas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材料报送截至时间：</w:t>
      </w:r>
    </w:p>
    <w:p>
      <w:pPr>
        <w:numPr>
          <w:numId w:val="0"/>
        </w:numPr>
        <w:spacing w:line="220" w:lineRule="atLeas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2015年5月2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日（本周</w:t>
      </w:r>
      <w:r>
        <w:rPr>
          <w:rFonts w:hint="eastAsia" w:ascii="宋体" w:hAnsi="宋体" w:eastAsia="宋体"/>
          <w:sz w:val="28"/>
          <w:szCs w:val="28"/>
          <w:lang w:eastAsia="zh-CN"/>
        </w:rPr>
        <w:t>四）下午五点前</w:t>
      </w:r>
    </w:p>
    <w:p>
      <w:pPr>
        <w:numPr>
          <w:numId w:val="0"/>
        </w:numPr>
        <w:spacing w:line="220" w:lineRule="atLeas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（</w:t>
      </w:r>
      <w:r>
        <w:rPr>
          <w:rFonts w:hint="eastAsia" w:ascii="宋体" w:hAnsi="宋体" w:eastAsia="宋体"/>
          <w:sz w:val="28"/>
          <w:szCs w:val="28"/>
        </w:rPr>
        <w:t>三）材料报送地点：</w:t>
      </w:r>
      <w:r>
        <w:rPr>
          <w:rFonts w:hint="eastAsia" w:ascii="宋体" w:hAnsi="宋体" w:eastAsia="宋体"/>
          <w:sz w:val="28"/>
          <w:szCs w:val="28"/>
          <w:lang w:eastAsia="zh-CN"/>
        </w:rPr>
        <w:t>外国语学院办公室（文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208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spacing w:line="220" w:lineRule="atLeas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220" w:lineRule="atLeast"/>
        <w:ind w:firstLine="6020" w:firstLineChars="215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外国语学院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宋体" w:hAnsi="宋体" w:eastAsia="宋体"/>
          <w:sz w:val="28"/>
          <w:szCs w:val="28"/>
        </w:rPr>
        <w:t>2015年5月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日</w:t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p>
      <w:pPr>
        <w:spacing w:line="220" w:lineRule="atLeast"/>
        <w:ind w:firstLine="420" w:firstLineChars="20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毕业设计（论文）部分抽查名单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457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专业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被抽查学生学号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文法学院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法学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广告学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201112011008-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1012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201112021025-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艺术学院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工业设计（文）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服装表演与形象设计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201109021036-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1040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201109081011-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电气学院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电气工程及其自动化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通信工程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20110201111-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1115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201102041051-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材料学院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宝石及材料工艺学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无机非金属材料工程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201107051020-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1024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201107031041-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理学院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信息与计算科学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统计学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201111011048-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1053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201111051020-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造纸学院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轻化工程（造纸）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林产化工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201105031038-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1042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201105051010-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生工学院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生物技术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生物工程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201106011020-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1024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201106021004-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皮革学院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皮革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201104011200,201104011204,201104011238</w:t>
            </w:r>
            <w:r>
              <w:rPr>
                <w:rFonts w:hint="eastAsia" w:ascii="Times New Roman" w:hAnsi="Times New Roman" w:eastAsia="宋体" w:cs="Times New Roman"/>
              </w:rPr>
              <w:t>，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201104011253,201104011262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印包学院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印刷工程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201105041056-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食工学院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食工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食安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201106031109-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1113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201106041026-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环境学院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环境科学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环境工程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201105011061-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1065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201105021008-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工商学院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人力资源管理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国际经济与贸易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201108061181-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1185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201108011011-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1014</w:t>
            </w:r>
            <w:r>
              <w:rPr>
                <w:rFonts w:ascii="Times New Roman" w:hAnsi="宋体" w:eastAsia="宋体" w:cs="Times New Roman"/>
              </w:rPr>
              <w:t>、</w:t>
            </w:r>
            <w:r>
              <w:rPr>
                <w:rFonts w:ascii="Times New Roman" w:hAnsi="Times New Roman" w:eastAsia="宋体" w:cs="Times New Roman"/>
              </w:rPr>
              <w:t>201108011016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机械学院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材料成型及控制工程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工业设计（工）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201101021026-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1030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201101031016-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化工学院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应用化学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化学工程与工艺（试点）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201104011237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201104011232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201104011360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201104011133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201104011037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201104011113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201104011023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201104011143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201104011301</w:t>
            </w:r>
            <w:r>
              <w:rPr>
                <w:rFonts w:ascii="Times New Roman" w:hAnsi="宋体" w:eastAsia="宋体" w:cs="Times New Roman"/>
                <w:sz w:val="16"/>
                <w:szCs w:val="16"/>
              </w:rPr>
              <w:t>、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201104011240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宋体" w:eastAsia="宋体" w:cs="Times New Roman"/>
                <w:highlight w:val="yellow"/>
              </w:rPr>
              <w:t>外国语学院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宋体" w:eastAsia="宋体" w:cs="Times New Roman"/>
                <w:highlight w:val="yellow"/>
              </w:rPr>
              <w:t>英语</w:t>
            </w:r>
            <w:bookmarkStart w:id="0" w:name="_GoBack"/>
            <w:bookmarkEnd w:id="0"/>
          </w:p>
          <w:p>
            <w:pPr>
              <w:spacing w:line="220" w:lineRule="atLeast"/>
              <w:jc w:val="center"/>
              <w:rPr>
                <w:rFonts w:hint="eastAsia" w:ascii="Times New Roman" w:hAnsi="Times New Roman" w:eastAsia="宋体" w:cs="Times New Roman"/>
                <w:highlight w:val="yellow"/>
                <w:lang w:eastAsia="zh-CN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jc w:val="center"/>
              <w:rPr>
                <w:rFonts w:ascii="Times New Roman" w:hAnsi="Times New Roman" w:eastAsia="宋体" w:cs="Times New Roman"/>
                <w:highlight w:val="yellow"/>
              </w:rPr>
            </w:pPr>
            <w:r>
              <w:rPr>
                <w:rFonts w:ascii="Times New Roman" w:hAnsi="Times New Roman" w:eastAsia="宋体" w:cs="Times New Roman"/>
                <w:highlight w:val="yellow"/>
              </w:rPr>
              <w:t>201110011025-</w:t>
            </w:r>
            <w:r>
              <w:rPr>
                <w:rFonts w:hint="eastAsia" w:ascii="Times New Roman" w:hAnsi="Times New Roman" w:eastAsia="宋体" w:cs="Times New Roman"/>
                <w:highlight w:val="yellow"/>
              </w:rPr>
              <w:t>-</w:t>
            </w:r>
            <w:r>
              <w:rPr>
                <w:rFonts w:ascii="Times New Roman" w:hAnsi="Times New Roman" w:eastAsia="宋体" w:cs="Times New Roman"/>
                <w:highlight w:val="yellow"/>
              </w:rPr>
              <w:t>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信息学院</w:t>
            </w:r>
          </w:p>
        </w:tc>
        <w:tc>
          <w:tcPr>
            <w:tcW w:w="2457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计算机科学与技术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</w:rPr>
              <w:t>软件服务外包</w:t>
            </w:r>
          </w:p>
        </w:tc>
        <w:tc>
          <w:tcPr>
            <w:tcW w:w="4616" w:type="dxa"/>
            <w:vAlign w:val="top"/>
          </w:tcPr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201103014026-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4030</w:t>
            </w:r>
          </w:p>
          <w:p>
            <w:pPr>
              <w:spacing w:line="220" w:lineRule="atLeas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201103031126-</w:t>
            </w:r>
            <w:r>
              <w:rPr>
                <w:rFonts w:hint="eastAsia" w:ascii="Times New Roman" w:hAnsi="Times New Roman" w:eastAsia="宋体" w:cs="Times New Roman"/>
              </w:rPr>
              <w:t>-</w:t>
            </w:r>
            <w:r>
              <w:rPr>
                <w:rFonts w:ascii="Times New Roman" w:hAnsi="Times New Roman" w:eastAsia="宋体" w:cs="Times New Roman"/>
              </w:rPr>
              <w:t>1130</w:t>
            </w:r>
          </w:p>
        </w:tc>
      </w:tr>
    </w:tbl>
    <w:p>
      <w:pPr>
        <w:spacing w:line="220" w:lineRule="atLeast"/>
        <w:ind w:firstLine="44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2169784">
    <w:nsid w:val="555D2D38"/>
    <w:multiLevelType w:val="singleLevel"/>
    <w:tmpl w:val="555D2D38"/>
    <w:lvl w:ilvl="0" w:tentative="1">
      <w:start w:val="2"/>
      <w:numFmt w:val="chineseCounting"/>
      <w:suff w:val="nothing"/>
      <w:lvlText w:val="（%1）"/>
      <w:lvlJc w:val="left"/>
    </w:lvl>
  </w:abstractNum>
  <w:num w:numId="1">
    <w:abstractNumId w:val="14321697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30FAF"/>
    <w:rsid w:val="000A5041"/>
    <w:rsid w:val="000C0F5A"/>
    <w:rsid w:val="00135D73"/>
    <w:rsid w:val="00182657"/>
    <w:rsid w:val="001949C3"/>
    <w:rsid w:val="001D561D"/>
    <w:rsid w:val="002D5685"/>
    <w:rsid w:val="00323B43"/>
    <w:rsid w:val="00357E9E"/>
    <w:rsid w:val="003A3F1B"/>
    <w:rsid w:val="003D37D8"/>
    <w:rsid w:val="00426133"/>
    <w:rsid w:val="004358AB"/>
    <w:rsid w:val="0046758E"/>
    <w:rsid w:val="004B6684"/>
    <w:rsid w:val="004C5A1F"/>
    <w:rsid w:val="00501A0B"/>
    <w:rsid w:val="006002B3"/>
    <w:rsid w:val="006D36C7"/>
    <w:rsid w:val="006E444F"/>
    <w:rsid w:val="007656DC"/>
    <w:rsid w:val="00894F42"/>
    <w:rsid w:val="008B7726"/>
    <w:rsid w:val="00976C7D"/>
    <w:rsid w:val="00A774BB"/>
    <w:rsid w:val="00AB4208"/>
    <w:rsid w:val="00B25C73"/>
    <w:rsid w:val="00B33B3A"/>
    <w:rsid w:val="00B61AE2"/>
    <w:rsid w:val="00C03996"/>
    <w:rsid w:val="00C158E9"/>
    <w:rsid w:val="00C613D4"/>
    <w:rsid w:val="00C66F11"/>
    <w:rsid w:val="00CC23EF"/>
    <w:rsid w:val="00D31D50"/>
    <w:rsid w:val="00D979BA"/>
    <w:rsid w:val="00EF2B10"/>
    <w:rsid w:val="08AE3149"/>
    <w:rsid w:val="0ED20EFA"/>
    <w:rsid w:val="10D728C9"/>
    <w:rsid w:val="2CF808D7"/>
    <w:rsid w:val="36E63946"/>
    <w:rsid w:val="4870488C"/>
    <w:rsid w:val="6A270136"/>
    <w:rsid w:val="79C1634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1089</Characters>
  <Lines>9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yj</cp:lastModifiedBy>
  <cp:lastPrinted>2015-05-19T05:37:00Z</cp:lastPrinted>
  <dcterms:modified xsi:type="dcterms:W3CDTF">2015-05-21T00:58:35Z</dcterms:modified>
  <dc:title>关于期中实践教学检查（毕业设计（论文）部分）有关事宜的通知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